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soTitle"/>
        <w:spacing w:lineRule="auto" w:line="360" w:before="240" w:after="60"/>
        <w:ind w:firstLine="737" w:left="0" w:right="0"/>
        <w:jc w:val="center"/>
        <w:rPr>
          <w:b/>
          <w:sz w:val="36"/>
        </w:rPr>
      </w:pPr>
      <w:r>
        <w:rPr>
          <w:b/>
          <w:sz w:val="36"/>
        </w:rPr>
        <w:t xml:space="preserve">Протокол №230-ЭТП-У/1 об определении участников торгов 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spacing w:before="0" w:after="283"/>
              <w:ind w:hanging="0" w:left="0" w:right="0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ListParagraph"/>
        <w:rPr/>
      </w:pPr>
      <w:r>
        <w:rPr/>
        <w:t xml:space="preserve">1.   Организатор торгов </w:t>
      </w:r>
    </w:p>
    <w:p>
      <w:pPr>
        <w:pStyle w:val="BodyText"/>
        <w:rPr/>
      </w:pPr>
      <w:r>
        <w:rPr>
          <w:b/>
        </w:rPr>
        <w:t xml:space="preserve">Илларионов Игорь Станиславович</w:t>
      </w:r>
      <w:r>
        <w:rPr/>
        <w:t>;</w:t>
        <w:br/>
        <w:t xml:space="preserve">Почтовый адрес: </w:t>
      </w:r>
      <w:r>
        <w:rPr>
          <w:b/>
        </w:rPr>
        <w:t xml:space="preserve">450007, Россия, Республика Башкортостан, Уфа, Марта, Ярмарочная, д. 15</w:t>
      </w:r>
      <w:r>
        <w:rPr/>
        <w:t>;</w:t>
        <w:br/>
        <w:t xml:space="preserve">Адрес электронной почты: </w:t>
      </w:r>
      <w:r>
        <w:rPr>
          <w:b/>
        </w:rPr>
        <w:t xml:space="preserve">adskfnnkvsdjf@mail.ru;</w:t>
      </w:r>
      <w:r>
        <w:rPr/>
        <w:br/>
        <w:t xml:space="preserve">Номер телефона: </w:t>
      </w:r>
      <w:r>
        <w:rPr>
          <w:b/>
        </w:rPr>
        <w:t xml:space="preserve">+79886209988</w:t>
      </w:r>
      <w:r>
        <w:rPr/>
        <w:t>;</w:t>
      </w:r>
    </w:p>
    <w:p>
      <w:pPr>
        <w:pStyle w:val="MsoListParagraph"/>
        <w:rPr/>
      </w:pPr>
      <w:r>
        <w:rPr/>
        <w:t>2.   Информация о торгах и лоте</w:t>
      </w:r>
    </w:p>
    <w:p>
      <w:pPr>
        <w:pStyle w:val="BodyText"/>
        <w:rPr/>
      </w:pPr>
      <w:r>
        <w:rPr/>
        <w:t xml:space="preserve">Открытые торги в форме аукциона. Форма представления предложений о цене открытая.</w:t>
        <w:br/>
        <w:t xml:space="preserve">Должник: </w:t>
      </w:r>
      <w:r>
        <w:rPr>
          <w:b/>
        </w:rPr>
        <w:t xml:space="preserve">Общество с ограниченной ответственностью "ИНЖ-ПРОФИТ"</w:t>
      </w:r>
      <w:r>
        <w:rPr/>
        <w:br/>
        <w:t xml:space="preserve">Номер лота: </w:t>
      </w:r>
      <w:r>
        <w:rPr>
          <w:b/>
        </w:rPr>
        <w:t xml:space="preserve">1</w:t>
      </w:r>
      <w:r>
        <w:rPr/>
        <w:br/>
        <w:t xml:space="preserve">Наименование лота: </w:t>
      </w:r>
      <w:r>
        <w:rPr>
          <w:b/>
        </w:rPr>
        <w:t xml:space="preserve">Земельный участок 758 кв.м в Нижегородская область</w:t>
      </w:r>
      <w:r>
        <w:rPr/>
        <w:t xml:space="preserve"> </w:t>
        <w:br/>
        <w:t xml:space="preserve">Сведения об имуществе, его составе, характеристиках, описание, порядок ознакомления: </w:t>
      </w:r>
      <w:r>
        <w:rPr>
          <w:b/>
        </w:rPr>
        <w:t xml:space="preserve">Недвижимость, кадастровый (или условный) номер: 52:26:0100014:1910; тип объекта: Здание; вид сооружения: Иное; значение: 286.10; полезная площадь (кв.м.): 286.10. Адрес: Российская Федерация, Нижегородская область, р-н Кстовский, с. Работки, ул. Ленина, д.23. Данный объект недвижимости является объектом культурного наследия, 521710772180005, представляющего собой историко-культурную ценность, Памятник и Дом П. Болтунова с торговым помещением , 1993-11-30, 368-м решения органов охраны объектов культурного наследия - в отношении объекта недвижимости, являющегося выявленным объектом культурного наследия. В случае продажи объекта культурного наследия (памятника истории и культуры) народов Российской Федерации к обязательным условиям конкурса относятся также обязательства покупателей по соблюдению установленных в соответствии с Федеральным законом от 25 июня 2002 года N 73-ФЗ "Об объектах культурного наследия (памятниках истории и культуры) народов Российской Федерации" ограничений права пользования данным объектом культурного наследия, требований к его сохранению, содержанию и использованию, обеспечению доступа к данному объекту культурного наследия, сохранению его облика и интерьера (если интерьер относится к предмету охраны), выполнение в отношении данного объекта требований охранного документа, соблюдение особого режима использования земель в границах охранной зоны данного объекта культурного наследия и заключение договора о выполнении указанных требований. - Земельный участок; кадастровый (или условный) номер: 52:26:0100014:367; значение: 758.00; назначение (разрешенное использование): Под отдельно стоящим зданием (здание бывшей почты); категория земель (Справочник "Категория земель"): Земли населенных пунктов. Адрес: Местоположение установлено относительно ориентира, расположенного в границах участка. Почтовый адрес ориентира: Нижегородская область, Кстовский район, с. работки, ул. Ленина, д.23. Ознакомление с имуществом - по месту его нахождения, предварительно согласовав дату и время ознакомления по телефону: 8-999-138-29-48, либо по электронной почте Antonperlovsky@yandex.ru, с 10 часов 00 минут до 17 часов 00 минут по местному времени (кроме выходных и нерабочих праздничных дней).</w:t>
      </w:r>
      <w:r>
        <w:rPr/>
        <w:t xml:space="preserve"> </w:t>
      </w:r>
    </w:p>
    <w:p>
      <w:pPr>
        <w:pStyle w:val="MsoListParagraph"/>
        <w:rPr/>
      </w:pPr>
      <w:r>
        <w:rPr/>
        <w:t>3.   Место и срок представления заявок на участие в торгах</w:t>
      </w:r>
    </w:p>
    <w:p>
      <w:pPr>
        <w:pStyle w:val="BodyText"/>
        <w:rPr/>
      </w:pPr>
      <w:r>
        <w:rPr/>
        <w:t xml:space="preserve">Место: </w:t>
      </w:r>
      <w:r>
        <w:rPr>
          <w:b/>
        </w:rPr>
        <w:t xml:space="preserve">В сети Интернет на сайте по адресу https://lotrf.ru/</w:t>
      </w:r>
      <w:r>
        <w:rPr/>
        <w:br/>
        <w:t xml:space="preserve">Дата начала представления заявок на участие: </w:t>
      </w:r>
      <w:r>
        <w:rPr>
          <w:b/>
        </w:rPr>
        <w:t xml:space="preserve">11.09.2026 11:45:00</w:t>
      </w:r>
      <w:r>
        <w:rPr/>
        <w:br/>
        <w:t xml:space="preserve">Дата окончания представления заявок на участие: </w:t>
      </w:r>
      <w:r>
        <w:rPr>
          <w:b/>
        </w:rPr>
        <w:t xml:space="preserve">11.09.2026 11:55:00</w:t>
      </w:r>
    </w:p>
    <w:p>
      <w:pPr>
        <w:pStyle w:val="MsoListParagraph"/>
        <w:rPr/>
      </w:pPr>
      <w:r>
        <w:rPr/>
        <w:t>4.   Перечень зарегистрированных заявок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1911"/>
        <w:gridCol w:w="5976"/>
        <w:gridCol w:w="1508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191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597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  <w:tc>
          <w:tcPr>
            <w:tcW w:w="150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Статус заявки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81</w:t>
            </w:r>
          </w:p>
        </w:tc>
        <w:tc>
          <w:tcPr>
            <w:tcW w:w="1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11:45:50</w:t>
            </w:r>
          </w:p>
        </w:tc>
        <w:tc>
          <w:tcPr>
            <w:tcW w:w="5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  <w:tc>
          <w:tcPr>
            <w:tcW w:w="15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Допущена</w:t>
            </w:r>
          </w:p>
        </w:tc>
      </w:tr>
    </w:tbl>
    <w:p>
      <w:pPr>
        <w:pStyle w:val="MsoListParagraph"/>
        <w:rPr/>
      </w:pPr>
      <w:r>
        <w:rPr/>
        <w:t>5.   Перечень заявителей, допущенных к участию в торгах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2158"/>
        <w:gridCol w:w="7237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215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72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81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11:45:50</w:t>
            </w:r>
          </w:p>
        </w:tc>
        <w:tc>
          <w:tcPr>
            <w:tcW w:w="7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</w:tr>
    </w:tbl>
    <w:p>
      <w:pPr>
        <w:pStyle w:val="MsoListParagraph"/>
        <w:rPr/>
      </w:pPr>
      <w:r>
        <w:rPr/>
        <w:t xml:space="preserve"/>
      </w:r>
    </w:p>
    <w:p>
      <w:pPr>
        <w:pStyle w:val="BodyText"/>
        <w:spacing w:before="0" w:after="140"/>
        <w:rPr/>
      </w:pPr>
      <w:r>
        <w:rPr/>
        <w:t>Оператор электронной площадки в течение пяти календарных дней со дня получения данного протокола направляет всем заявителям в форме электронного документа уведомление о признании их участниками торгов или об отказе в признании участниками торгов, с приложением копии протокола об определении участников торгов.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11:57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DejaVu Serif"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DejaVu Serif" w:hAnsi="DejaVu Serif" w:eastAsia="DejaVu Serif" w:cs="DejaVu Serif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/>
      <w:iCs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0"/>
      <w:szCs w:val="20"/>
      <w:u w:val="none"/>
      <w:shd w:fill="auto" w:val="clear"/>
      <w:vertAlign w:val="baselin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59" w:before="0" w:after="160"/>
      <w:ind w:hanging="0" w:left="0" w:right="0"/>
      <w:jc w:val="left"/>
    </w:pPr>
    <w:rPr>
      <w:rFonts w:ascii="DejaVu Serif" w:hAnsi="DejaVu Serif" w:eastAsia="DejaVu Serif" w:cs="DejaVu Serif"/>
      <w:b w:val="false"/>
      <w:bCs w:val="false"/>
      <w:i w:val="false"/>
      <w:iCs w:val="false"/>
      <w:caps w:val="false"/>
      <w:smallCaps w:val="false"/>
      <w:strike w:val="false"/>
      <w:dstrike w:val="false"/>
      <w:color w:val="5A5A5A"/>
      <w:position w:val="0"/>
      <w:sz w:val="20"/>
      <w:szCs w:val="20"/>
      <w:u w:val="none"/>
      <w:shd w:fill="auto" w:val="clear"/>
      <w:vertAlign w:val="baseline"/>
    </w:rPr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40" w:after="60"/>
      <w:ind w:firstLine="737" w:left="0" w:right="0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Normal">
    <w:name w:val="Основной текст.MsoNormal"/>
    <w:basedOn w:val="BodyText"/>
    <w:qFormat/>
    <w:pPr>
      <w:spacing w:before="0" w:after="0"/>
      <w:ind w:left="0" w:right="0"/>
    </w:pPr>
    <w:rPr/>
  </w:style>
  <w:style w:type="paragraph" w:styleId="MsoListParagraph">
    <w:name w:val="Основной текст.MsoListParagraph"/>
    <w:basedOn w:val="BodyText"/>
    <w:qFormat/>
    <w:pPr>
      <w:ind w:hanging="360" w:left="360"/>
    </w:pPr>
    <w:rPr/>
  </w:style>
  <w:style w:type="paragraph" w:styleId="Style10">
    <w:name w:val="Содержимое таблицы"/>
    <w:basedOn w:val="Normal"/>
    <w:qFormat/>
    <w:pPr>
      <w:widowControl w:val="false"/>
      <w:suppressLineNumbers/>
    </w:pPr>
    <w:rPr/>
  </w:style>
  <w:style w:type="paragraph" w:styleId="Style11">
    <w:name w:val="Заголовок таблицы"/>
    <w:basedOn w:val="Style10"/>
    <w:qFormat/>
    <w:pPr>
      <w:suppressLineNumbers/>
      <w:jc w:val="center"/>
    </w:pPr>
    <w:rPr>
      <w:b/>
      <w:bCs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93</TotalTime>
  <Application>LibreOffice/26.2.5.2$Linux_X86_64 LibreOffice_project/6d2b0d33fb0f5da53a12f98bed3e9973e56ff1f0</Application>
  <AppVersion>15.0000</AppVersion>
  <Pages>2</Pages>
  <Words>285</Words>
  <Characters>1834</Characters>
  <CharactersWithSpaces>2088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2026-09-10T11:52:25Z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