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№234-ЭТП-У/1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1</w:t>
      </w:r>
      <w:r>
        <w:rPr/>
        <w:br/>
        <w:t xml:space="preserve">Наименование лота: </w:t>
      </w:r>
      <w:r>
        <w:rPr>
          <w:b/>
        </w:rPr>
        <w:t xml:space="preserve">Тойота Land Cruiser 150 2009 VIN:JTEBHЗFJ505004689 (в залоге у ГК «АСВ»)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Ознакомление имуществом и документами осуществляется по ссылке https://cloud.mail.ru/public/NjPQ/5yi83uFES.  Контактная информация: тел 8 926 311 13 06. smar.2010@mail.ru  Ознакомление с Имуществом в натуре и соответствующими оригиналами документов производится по месту его нахождения: (Московская область, г. Балашиха, мкр. Саввино) в рабочие дни по предварительному согласованию с организатором торгов не менее чем за 1 рабочий день по телефону 8 926 311 13 06.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12:55:00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13:00:00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86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12:56:40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Отозвана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87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12:57:36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87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12:57:36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13:17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