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370" w:type="dxa"/>
        <w:jc w:val="left"/>
        <w:tblInd w:w="0" w:type="dxa"/>
        <w:tblLayout w:type="fixed"/>
        <w:tblCellMar>
          <w:top w:w="0" w:type="dxa"/>
          <w:left w:w="0" w:type="dxa"/>
          <w:bottom w:w="28" w:type="dxa"/>
          <w:right w:w="0" w:type="dxa"/>
        </w:tblCellMar>
      </w:tblPr>
      <w:tblGrid>
        <w:gridCol w:w="5370"/>
      </w:tblGrid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pageBreakBefore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commentReference w:id="0"/>
            </w:r>
            <w:r>
              <w:rPr/>
              <w:t>«УТВЕРЖДАЮ»</w:t>
            </w:r>
          </w:p>
        </w:tc>
      </w:tr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/ФИО/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М.П.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27 июля 2026 г.</w:t>
            </w:r>
          </w:p>
        </w:tc>
      </w:tr>
    </w:tbl>
    <w:p>
      <w:pPr>
        <w:pStyle w:val="msotitle"/>
        <w:bidi w:val="0"/>
        <w:rPr/>
      </w:pPr>
      <w:bookmarkStart w:id="0" w:name="__DdeLink__12_2641320117"/>
      <w:bookmarkStart w:id="1" w:name="__DdeLink__10_2641320117"/>
      <w:bookmarkEnd w:id="0"/>
      <w:bookmarkEnd w:id="1"/>
      <w:r>
        <w:rPr/>
        <w:t xml:space="preserve">ПРОТОКОЛ №57-ЭТП-Р/2.1 О РЕЗУЛЬТАТАХ ПРОВЕДЕНИЯ ОТКРЫТЫХ ТОРГОВ ПО ЛОТУ №2 </w:t>
        <w:br/>
        <w:t xml:space="preserve">(Публичное предложение № 45)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27 июля 2026 г.</w:t>
            </w:r>
          </w:p>
        </w:tc>
      </w:tr>
    </w:tbl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 </w:t>
      </w:r>
    </w:p>
    <w:p>
      <w:pPr>
        <w:pStyle w:val="msolistparagraph"/>
        <w:bidi w:val="0"/>
        <w:jc w:val="left"/>
        <w:rPr/>
      </w:pPr>
      <w:r>
        <w:rPr/>
        <w:t xml:space="preserve">1.   Основание проведения публичного предложения</w:t>
      </w:r>
    </w:p>
    <w:p>
      <w:pPr>
        <w:pStyle w:val="msolistparagraph"/>
        <w:widowControl w:val="false"/>
        <w:shd w:val="clear" w:fill="auto"/>
        <w:suppressAutoHyphens w:val="true"/>
        <w:bidi w:val="0"/>
        <w:spacing w:lineRule="auto" w:line="276" w:before="0" w:after="142"/>
        <w:ind w:hanging="0" w:left="0" w:right="0"/>
        <w:jc w:val="left"/>
        <w:rPr/>
      </w:pPr>
      <w:r>
        <w:rPr/>
        <w:t xml:space="preserve">Публичное предложение проводится в соответствии с Федеральным законом РФ «О несостоятельности (банкротстве)» №127 ФЗ (в действующей редакции), Гражданским кодексом РФ, Приказом Минэкономразвития №495 от 23 июля 2015г.</w:t>
      </w:r>
    </w:p>
    <w:p>
      <w:pPr>
        <w:pStyle w:val="msolistparagraph"/>
        <w:bidi w:val="0"/>
        <w:jc w:val="left"/>
        <w:rPr/>
      </w:pPr>
      <w:r>
        <w:rPr/>
        <w:t xml:space="preserve">2.   Форма проведения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Открытые торги в форме публичного предложения.</w:t>
      </w:r>
    </w:p>
    <w:p>
      <w:pPr>
        <w:pStyle w:val="msolistparagraph"/>
        <w:bidi w:val="0"/>
        <w:jc w:val="left"/>
        <w:rPr/>
      </w:pPr>
      <w:r>
        <w:rPr/>
        <w:t xml:space="preserve">3.   Форма представления предложений о цене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bookmarkStart w:id="2" w:name="__DdeLink__1603_2641320117"/>
      <w:r>
        <w:rPr/>
        <w:t xml:space="preserve">Форма представления предложений о цене</w:t>
      </w:r>
      <w:bookmarkEnd w:id="2"/>
      <w:r>
        <w:rPr/>
        <w:t xml:space="preserve"> открытая.</w:t>
      </w:r>
    </w:p>
    <w:p>
      <w:pPr>
        <w:pStyle w:val="msolistparagraph"/>
        <w:bidi w:val="0"/>
        <w:jc w:val="left"/>
        <w:rPr/>
      </w:pPr>
      <w:r>
        <w:rPr/>
        <w:t xml:space="preserve">4.   Наименование публичного предложения и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Публичное предложение: ВАЗ (ЛАДА ЛАРГУС), 2020 года выпуска</w:t>
      </w:r>
    </w:p>
    <w:p>
      <w:pPr>
        <w:pStyle w:val="BodyText"/>
        <w:bidi w:val="0"/>
        <w:jc w:val="left"/>
        <w:rPr/>
      </w:pP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u w:val="single"/>
        </w:rPr>
        <w:t xml:space="preserve">Lada Largus первого поколения, 2020 года, в пятиместной люксовой версии. Под капотом бензиновый двигатель на 1,6 литра, выдает 106 сил, работает в паре с механикой о пяти ступенях и передним приводом. Пробег почти 120 тысяч километров, по документам машина меняла трёх владельцев. Кузов чёрный, универсал с пятью дверьми, руль слева. Состояние отличное, VIN XTAKS045LM1326594.</w:t>
        <w:br/>
        <w:t xml:space="preserve"/>
        <w:br/>
        <w:t xml:space="preserve">Безопасность на хорошем уровне: есть АБС, система экстренного торможения и ЭРА‑ГЛОНАСС. Для водителя и пассажира предусмотрены подушки, задние двери блокируются от случайного открытия детьми, есть крепления для автокресел. От угона защищают иммобилайзер и центральный замок. Водителю помогают бортовой компьютер и задние парктроники.</w:t>
        <w:br/>
        <w:t xml:space="preserve"/>
        <w:br/>
        <w:t xml:space="preserve">Салон удобный: усилитель руля и его регулировка, водительское кресло можно двигать в двух направлениях, все стёкла поднимаются электрически, зеркала тоже настраиваются с кнопки. Климат — кондиционер, подогрев передних сидений и зеркал. Музыку можно слушать через USB, Bluetooth или AUX, есть обычная розетка на 12 вольт.</w:t>
        <w:br/>
        <w:t xml:space="preserve"/>
        <w:br/>
        <w:t xml:space="preserve">Задний диван складывается, посередине сзади есть третий подголовник. Снаружи стоят штампованные стальные диски на 15 дюймов, стёкла тонированы, на крыше рейлинги, по бокам декоративные молдинги, спереди противотуманки. В багажнике лежит запасное колесо. Всё в сборе и в хорошем рабочем состоянии.</w:t>
      </w: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5.   Организатор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Организатор торгов: </w:t>
      </w:r>
      <w:r>
        <w:rPr>
          <w:u w:val="single"/>
        </w:rPr>
        <w:t xml:space="preserve">Авраменко Роман Андреевич</w:t>
      </w:r>
      <w:r>
        <w:rPr/>
        <w:t xml:space="preserve">; Арбитражный управляющий: </w:t>
      </w:r>
      <w:r>
        <w:rPr>
          <w:u w:val="single"/>
        </w:rPr>
        <w:t xml:space="preserve">Авраменко Роман Андреевич</w:t>
      </w:r>
      <w:r>
        <w:rPr/>
        <w:t xml:space="preserve">; Должник: </w:t>
      </w:r>
      <w:r>
        <w:rPr>
          <w:u w:val="single"/>
        </w:rPr>
        <w:t xml:space="preserve">Общество с ограниченной ответственностью "ИНЖ-ПРОФИТ"</w:t>
      </w:r>
      <w:r>
        <w:rPr/>
        <w:t xml:space="preserve">. </w:t>
      </w:r>
    </w:p>
    <w:p>
      <w:pPr>
        <w:pStyle w:val="msolistparagraph"/>
        <w:bidi w:val="0"/>
        <w:jc w:val="left"/>
        <w:rPr/>
      </w:pPr>
      <w:r>
        <w:rPr/>
        <w:t xml:space="preserve">6.   Место, дата и время проведения аукциона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Публичное предложение в электронной форме проводился в  на сайте https://lotrf.ru/</w:t>
      </w:r>
      <w:r>
        <w:rPr>
          <w:rStyle w:val="Hyperlink"/>
        </w:rPr>
        <w:t xml:space="preserve"> </w:t>
      </w:r>
      <w:r>
        <w:rPr/>
        <w:t xml:space="preserve">в сети «Интернет». Окончание торгов по данному лоту публичного предложения произошло в  </w:t>
      </w:r>
    </w:p>
    <w:p>
      <w:pPr>
        <w:pStyle w:val="msolistparagraph"/>
        <w:bidi w:val="0"/>
        <w:jc w:val="left"/>
        <w:rPr/>
      </w:pPr>
      <w:r>
        <w:rPr/>
        <w:t xml:space="preserve">7.   Перечень участников</w:t>
      </w:r>
    </w:p>
    <w:p>
      <w:pPr>
        <w:pStyle w:val="msolistparagraph"/>
        <w:bidi w:val="0"/>
        <w:jc w:val="left"/>
        <w:rPr/>
      </w:pPr>
      <w:r>
        <w:rPr/>
        <w:tab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1. Белов Добромысл Теймуразович (ИНН - 568948409993)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Начальная цена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Начальная цена лота, согласно извещению о проведении публичного предложения в электронной форме, составляет </w:t>
      </w:r>
      <w:r>
        <w:rPr>
          <w:i/>
        </w:rPr>
        <w:t xml:space="preserve">30000 руб. 00 коп. (тридцать тысяч руб. 00 коп.)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Результаты проведения лота публичного предложения</w:t>
      </w:r>
    </w:p>
    <w:p>
      <w:pPr>
        <w:pStyle w:val="MsoNormal1"/>
        <w:rPr/>
      </w:pPr>
      <w:r>
        <w:rPr/>
      </w:r>
    </w:p>
    <w:tbl>
      <w:tblPr>
        <w:tblW w:w="10205" w:type="dxa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114"/>
        <w:gridCol w:w="4165"/>
        <w:gridCol w:w="2477"/>
        <w:gridCol w:w="1169"/>
        <w:gridCol w:w="1280"/>
      </w:tblGrid>
      <w:tr>
        <w:trPr/>
        <w:tc>
          <w:tcPr>
            <w:tcW w:w="111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spacing w:before="0" w:after="283"/>
              <w:ind w:hanging="0" w:left="0" w:right="0"/>
              <w:rPr/>
            </w:pPr>
            <w:r>
              <w:rPr/>
            </w:r>
          </w:p>
        </w:tc>
        <w:tc>
          <w:tcPr>
            <w:tcW w:w="416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spacing w:before="0" w:after="283"/>
              <w:ind w:hanging="0" w:left="0" w:right="0"/>
              <w:rPr>
                <w:sz w:val="20"/>
              </w:rPr>
            </w:pPr>
            <w:r>
              <w:rPr>
                <w:sz w:val="20"/>
              </w:rPr>
              <w:t>Наименование участника лота публичного предложения</w:t>
            </w:r>
          </w:p>
        </w:tc>
        <w:tc>
          <w:tcPr>
            <w:tcW w:w="247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spacing w:before="0" w:after="283"/>
              <w:ind w:hanging="0" w:left="0" w:right="0"/>
              <w:rPr>
                <w:sz w:val="20"/>
              </w:rPr>
            </w:pPr>
            <w:r>
              <w:rPr>
                <w:sz w:val="20"/>
              </w:rPr>
              <w:t>Адрес регистрации</w:t>
            </w:r>
          </w:p>
        </w:tc>
        <w:tc>
          <w:tcPr>
            <w:tcW w:w="1169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spacing w:before="0" w:after="283"/>
              <w:ind w:hanging="0" w:left="0" w:right="0"/>
              <w:rPr>
                <w:sz w:val="20"/>
              </w:rPr>
            </w:pPr>
            <w:r>
              <w:rPr>
                <w:sz w:val="20"/>
              </w:rPr>
              <w:t>Цена, предложенная участником</w:t>
            </w:r>
          </w:p>
        </w:tc>
        <w:tc>
          <w:tcPr>
            <w:tcW w:w="1280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spacing w:before="0" w:after="283"/>
              <w:ind w:hanging="0" w:left="0" w:right="0"/>
              <w:rPr>
                <w:sz w:val="20"/>
              </w:rPr>
            </w:pPr>
            <w:r>
              <w:rPr>
                <w:sz w:val="20"/>
              </w:rPr>
              <w:t>Время подачи</w:t>
            </w:r>
          </w:p>
        </w:tc>
      </w:tr>
      <w:tr>
        <w:trPr/>
        <w:tc>
          <w:tcPr>
            <w:tcW w:w="1114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suppressAutoHyphens w:val="true"/>
              <w:bidi w:val="0"/>
              <w:spacing w:before="0" w:after="283"/>
              <w:ind w:hanging="0" w:left="0" w:right="0"/>
              <w:jc w:val="left"/>
              <w:rPr>
                <w:rFonts w:ascii="Liberation Serif" w:hAnsi="Liberation Serif"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</w:pPr>
            <w:r>
              <w:rPr>
                <w:rFonts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  <w:t xml:space="preserve">Победитель лота</w:t>
            </w:r>
          </w:p>
        </w:tc>
        <w:tc>
          <w:tcPr>
            <w:tcW w:w="4165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rPr/>
            </w:pPr>
            <w:r>
              <w:rPr/>
              <w:t xml:space="preserve">Белов Добромысл Теймуразович (ИНН - 568948409993)</w:t>
            </w:r>
          </w:p>
        </w:tc>
        <w:tc>
          <w:tcPr>
            <w:tcW w:w="247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rPr/>
            </w:pPr>
            <w:r>
              <w:rPr/>
              <w:t xml:space="preserve">450007, Россия, Республика Башкортостан, Уфа, Марта, Ярмарочная, д. 15</w:t>
            </w:r>
          </w:p>
        </w:tc>
        <w:tc>
          <w:tcPr>
            <w:tcW w:w="1169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rPr/>
            </w:pPr>
            <w:r>
              <w:rPr/>
              <w:t xml:space="preserve">30000 руб. 00 коп.</w:t>
            </w:r>
          </w:p>
        </w:tc>
        <w:tc>
          <w:tcPr>
            <w:tcW w:w="1280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rPr/>
            </w:pPr>
            <w:r>
              <w:rPr/>
              <w:t xml:space="preserve">27.07.2026 12:07:20</w:t>
            </w:r>
          </w:p>
        </w:tc>
      </w:tr>
    </w:tbl>
    <w:p>
      <w:pPr>
        <w:pStyle w:val="MsoListParagraph1"/>
        <w:rPr/>
      </w:pPr>
      <w:r>
        <w:rPr/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8.   Размещение протокола лота публичного предложения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Протокол о результатах проведения торгов размещается оператором электронной площадки на электронной площадке, а также в Едином федеральном реестре сведений о банкротстве.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9.   Срок хранения настоящего протокола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Настоящий протокол подлежит хранению в течение 10 (десяти) лет с даты проведения настоящего публичного предложения.</w:t>
      </w:r>
    </w:p>
    <w:p>
      <w:pPr>
        <w:pStyle w:val="BodyText"/>
        <w:bidi w:val="0"/>
        <w:spacing w:before="0" w:after="142"/>
        <w:jc w:val="left"/>
        <w:rPr/>
      </w:pPr>
      <w:r>
        <w:rPr/>
        <w:t> 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comment w:id="0" w:author="" w:date="2026-04-27T12:20:55Z" w:initials="">
    <w:p>
      <w:pPr>
        <w:overflowPunct w:val="false"/>
        <w:rPr/>
      </w:pPr>
      <w:r>
        <w:annotationRef/>
      </w:r>
      <w:r>
        <w:rPr>
          <w:rFonts w:eastAsia="DejaVu Sans" w:cs="Noto Sans Arabic"/>
          <w:lang w:val="en-US" w:eastAsia="en-US" w:bidi="en-US"/>
        </w:rPr>
        <w:t>HTML: &lt;meta name="created" content="00:00:00"&gt;</w:t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80"/>
  <w:defaultTabStop w:val="709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Noto Serif CJK SC" w:cs="Noto Sans Devanagari"/>
      <w:color w:val="auto"/>
      <w:kern w:val="0"/>
      <w:sz w:val="24"/>
      <w:szCs w:val="24"/>
      <w:lang w:val="en-US" w:eastAsia="zh-CN" w:bidi="hi-IN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hd w:val="clear" w:fill="auto"/>
      <w:spacing w:lineRule="auto" w:line="276" w:before="0" w:after="142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msonormal">
    <w:name w:val="Основной текст.msonormal"/>
    <w:basedOn w:val="BodyText"/>
    <w:qFormat/>
    <w:pPr>
      <w:spacing w:before="0" w:after="0"/>
    </w:pPr>
    <w:rPr/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38" w:after="62"/>
      <w:ind w:firstLine="737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listparagraph">
    <w:name w:val="Основной текст.msolistparagraph"/>
    <w:basedOn w:val="BodyText"/>
    <w:qFormat/>
    <w:pPr>
      <w:ind w:hanging="363" w:left="363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  <w:shd w:val="clear" w:fill="auto"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paragraph" w:styleId="user4">
    <w:name w:val="Комментарий (user)"/>
    <w:basedOn w:val="Normal"/>
    <w:qFormat/>
    <w:pPr>
      <w:spacing w:lineRule="auto" w:line="240" w:before="56" w:after="0"/>
      <w:ind w:hanging="0" w:left="57" w:right="57"/>
    </w:pPr>
    <w:rPr>
      <w:color w:val="auto"/>
      <w:sz w:val="20"/>
      <w:szCs w:val="20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paragraph" w:styleId="MsoListParagraph1">
    <w:name w:val="Основной текст.MsoListParagraph1"/>
    <w:basedOn w:val="BodyText"/>
    <w:qFormat/>
    <w:pPr>
      <w:ind w:hanging="360" w:left="360"/>
    </w:pPr>
    <w:rPr/>
  </w:style>
  <w:style w:type="paragraph" w:styleId="MsoNormal1">
    <w:name w:val="Основной текст.MsoNormal1"/>
    <w:basedOn w:val="BodyText"/>
    <w:qFormat/>
    <w:pPr>
      <w:spacing w:before="0" w:after="0"/>
      <w:ind w:left="0" w:right="0"/>
    </w:pPr>
    <w:rPr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mments" Target="comment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232</TotalTime>
  <Application>LibreOffice/26.2.3.2$Linux_X86_64 LibreOffice_project/d4d5ed47b6084125f28d269a5650105d54dde034</Application>
  <AppVersion>15.0000</AppVersion>
  <Pages>3</Pages>
  <Words>557</Words>
  <Characters>3714</Characters>
  <CharactersWithSpaces>4233</CharactersWithSpaces>
  <Paragraphs>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2026-05-29T15:44:48Z</dcterms:modified>
  <cp:revision>21</cp:revision>
  <dc:subject/>
  <dc:title>«УТВЕРЖДАЮ»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