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370" w:type="dxa"/>
        <w:jc w:val="left"/>
        <w:tblInd w:w="0" w:type="dxa"/>
        <w:tblLayout w:type="fixed"/>
        <w:tblCellMar>
          <w:top w:w="0" w:type="dxa"/>
          <w:left w:w="0" w:type="dxa"/>
          <w:bottom w:w="28" w:type="dxa"/>
          <w:right w:w="0" w:type="dxa"/>
        </w:tblCellMar>
      </w:tblPr>
      <w:tblGrid>
        <w:gridCol w:w="5370"/>
      </w:tblGrid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pageBreakBefore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commentReference w:id="0"/>
            </w:r>
            <w:r>
              <w:rPr/>
              <w:t>«УТВЕРЖДАЮ»</w:t>
            </w:r>
          </w:p>
        </w:tc>
      </w:tr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/ФИО/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М.П.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24 июля 2026 г.</w:t>
            </w:r>
          </w:p>
        </w:tc>
      </w:tr>
    </w:tbl>
    <w:p>
      <w:pPr>
        <w:pStyle w:val="msotitle"/>
        <w:bidi w:val="0"/>
        <w:rPr/>
      </w:pPr>
      <w:bookmarkStart w:id="0" w:name="__DdeLink__12_2641320117"/>
      <w:bookmarkStart w:id="1" w:name="__DdeLink__10_2641320117"/>
      <w:bookmarkEnd w:id="0"/>
      <w:bookmarkEnd w:id="1"/>
      <w:r>
        <w:rPr/>
        <w:t xml:space="preserve">ПРОТОКОЛ №35-ЭТП-Р/1 О РЕЗУЛЬТАТАХ ПРОВЕДЕНИЯ ОТКРЫТЫХ ТОРГОВ ПО ЛОТУ №1 </w:t>
        <w:br/>
        <w:t xml:space="preserve">(Аукцион № 38)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24 июля 2026 г.</w:t>
            </w:r>
          </w:p>
        </w:tc>
      </w:tr>
    </w:tbl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 </w:t>
      </w:r>
    </w:p>
    <w:p>
      <w:pPr>
        <w:pStyle w:val="msolistparagraph"/>
        <w:bidi w:val="0"/>
        <w:jc w:val="left"/>
        <w:rPr/>
      </w:pPr>
      <w:r>
        <w:rPr/>
        <w:t xml:space="preserve">1.   Основание проведения аукциона</w:t>
      </w:r>
    </w:p>
    <w:p>
      <w:pPr>
        <w:pStyle w:val="msolistparagraph"/>
        <w:widowControl w:val="false"/>
        <w:shd w:val="clear" w:fill="auto"/>
        <w:suppressAutoHyphens w:val="true"/>
        <w:bidi w:val="0"/>
        <w:spacing w:lineRule="auto" w:line="276" w:before="0" w:after="142"/>
        <w:ind w:hanging="0" w:left="0" w:right="0"/>
        <w:jc w:val="left"/>
        <w:rPr/>
      </w:pPr>
      <w:r>
        <w:rPr/>
        <w:t xml:space="preserve">Аукцион проводится в соответствии с Федеральным законом РФ «О несостоятельности (банкротстве)» №127 ФЗ (в действующей редакции), Гражданским кодексом РФ, Приказом Минэкономразвития №495 от 23 июля 2015г.</w:t>
      </w:r>
    </w:p>
    <w:p>
      <w:pPr>
        <w:pStyle w:val="msolistparagraph"/>
        <w:bidi w:val="0"/>
        <w:jc w:val="left"/>
        <w:rPr/>
      </w:pPr>
      <w:r>
        <w:rPr/>
        <w:t xml:space="preserve">2.   Форма проведения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Открытые торги в форме аукциона.</w:t>
      </w:r>
    </w:p>
    <w:p>
      <w:pPr>
        <w:pStyle w:val="msolistparagraph"/>
        <w:bidi w:val="0"/>
        <w:jc w:val="left"/>
        <w:rPr/>
      </w:pPr>
      <w:r>
        <w:rPr/>
        <w:t xml:space="preserve">3.   Форма представления предложений о цене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bookmarkStart w:id="2" w:name="__DdeLink__1603_2641320117"/>
      <w:r>
        <w:rPr/>
        <w:t xml:space="preserve">Форма представления предложений о цене</w:t>
      </w:r>
      <w:bookmarkEnd w:id="2"/>
      <w:r>
        <w:rPr/>
        <w:t xml:space="preserve"> открытая.</w:t>
      </w:r>
    </w:p>
    <w:p>
      <w:pPr>
        <w:pStyle w:val="msolistparagraph"/>
        <w:bidi w:val="0"/>
        <w:jc w:val="left"/>
        <w:rPr/>
      </w:pPr>
      <w:r>
        <w:rPr/>
        <w:t xml:space="preserve">4.   Наименование аукциона и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Аукцион: Транспортное средство: марка CHERY, модель TIGGO 4, год выпуска 2022</w:t>
      </w:r>
    </w:p>
    <w:p>
      <w:pPr>
        <w:pStyle w:val="BodyText"/>
        <w:bidi w:val="0"/>
        <w:jc w:val="left"/>
        <w:rPr/>
      </w:pP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u w:val="single"/>
        </w:rPr>
        <w:t xml:space="preserve">Chery Tiggo 4 2022 года выпуска в топовой комплектации, с турбированным полуторалитровым двигателем, который выдаёт 147 сил и работает в паре с вариатором, хотя на механике тоже ездить можно, но здесь именно автомат. Привод передний, пробег по одометру 58 тысяч километров, и за это время машина сменила всего одного владельца. Кузов белый перламутр, пятидверный кроссовер, руль слева. Состояние очень хорошее, VIN LVTDB21B7ND123456.</w:t>
        <w:br/>
        <w:t xml:space="preserve"/>
        <w:br/>
        <w:t xml:space="preserve">Безопасность здесь на современном уровне: есть антиблокировочная система с распределением тормозных усилий, система стабилизации, помощь при старте на подъёме и спуске, а также передние и боковые подушки для водителя и пассажира, плюс шторки по всей длине салона. Для детей предусмотрены крепления ISOFIX, задние двери блокируются от случайного открытия. Противоугонный комплекс включает иммобилайзер, центральный замок с дистанционным управлением и сигнализацию с обратной связью.</w:t>
        <w:br/>
        <w:t xml:space="preserve"/>
        <w:br/>
        <w:t xml:space="preserve">Водителю помогают круиз-контроль, передние и задние парктроники, а также камера заднего вида с динамической разметкой. На панели цветной многофункциональный дисплей, который показывает расход, давление в шинах и другие параметры. Руль регулируется по вылету и наклону, сиденье водителя имеет электрорегулировки в шести направлениях с поясничной поддержкой, все стёкла поднимаются автоматически, а зеркала складываются электроприводом.</w:t>
        <w:br/>
        <w:t xml:space="preserve"/>
        <w:br/>
        <w:t xml:space="preserve">Климат в салоне полностью автоматический, двухзонный, с фильтром тонкой очистки. Подогрев есть у передних сидений, рулевого колеса и лобового стекла в зоне щёток. Мультимедиа построена на большом сенсорном экране с поддержкой Apple CarPlay и Android Auto, звук идёт через шесть динамиков, дополнительно есть USB порты для всех рядов, беспроводная зарядка и обычная розетка на 12 вольт.</w:t>
        <w:br/>
        <w:t xml:space="preserve"/>
        <w:br/>
        <w:t xml:space="preserve">Салон отделан искусственной кожей с контрастной прострочкой, задний диван складывается в ровный пол, у него есть центральный подлокотник и три регулируемых подголовника. Багажник вместительный, под фальшполом прячется полноразмерное запасное колесо, а на крыше установлены рейлинги для бокса или велосипедов. Снаружи машина выглядит свежо: светодиодные фары и задние фонари, 17 дюймовые легкосплавные диски с низкопрофильной резиной, решётка радиатора с хромированными вставками, защитный обвес из неокрашенного пластика по низу кузова и тонировка задних стёкол. В общем, автомобиль ухоженный, технически исправный и готов к ежедневной эксплуатации без доработок.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5.   Организатор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Организатор торгов: </w:t>
      </w:r>
      <w:r>
        <w:rPr>
          <w:u w:val="single"/>
        </w:rPr>
        <w:t xml:space="preserve">Авраменко Роман Андреевич</w:t>
      </w:r>
      <w:r>
        <w:rPr/>
        <w:t xml:space="preserve">; Арбитражный управляющий: </w:t>
      </w:r>
      <w:r>
        <w:rPr>
          <w:u w:val="single"/>
        </w:rPr>
        <w:t xml:space="preserve">Авраменко Роман Андреевич</w:t>
      </w:r>
      <w:r>
        <w:rPr/>
        <w:t xml:space="preserve">; Должник: </w:t>
      </w:r>
      <w:r>
        <w:rPr>
          <w:u w:val="single"/>
        </w:rPr>
        <w:t xml:space="preserve">Общество с ограниченной ответственностью "ИНЖ-ПРОФИТ"</w:t>
      </w:r>
      <w:r>
        <w:rPr/>
        <w:t xml:space="preserve">. </w:t>
      </w:r>
    </w:p>
    <w:p>
      <w:pPr>
        <w:pStyle w:val="msolistparagraph"/>
        <w:bidi w:val="0"/>
        <w:jc w:val="left"/>
        <w:rPr/>
      </w:pPr>
      <w:r>
        <w:rPr/>
        <w:t xml:space="preserve">6.   Место, дата и время проведения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Аукцион в электронной форме проводился в 15:30 24 июля 2026 г. на сайте https://lotrf.ru/</w:t>
      </w:r>
      <w:r>
        <w:rPr>
          <w:rStyle w:val="Hyperlink"/>
        </w:rPr>
        <w:t xml:space="preserve"> </w:t>
      </w:r>
      <w:r>
        <w:rPr/>
        <w:t xml:space="preserve">в сети «Интернет». Окончание торгов по данному лоту аукциона произошло в 15:36 24 июля 2026 г. 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Перечень участников</w:t>
      </w:r>
    </w:p>
    <w:p>
      <w:pPr>
        <w:pStyle w:val="msolistparagraph"/>
        <w:bidi w:val="0"/>
        <w:jc w:val="left"/>
        <w:rPr/>
      </w:pPr>
      <w:r>
        <w:rPr/>
        <w:tab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Белов Добромысл Теймуразович (ИНН - 568948409993)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Зиновьев Владислав Харлампьевич (ИНН - 049379628614)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Начальная цена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Начальная цена лота, согласно извещению о проведении аукциона в электронной форме, составляет </w:t>
      </w:r>
      <w:r>
        <w:rPr>
          <w:i/>
        </w:rPr>
        <w:t xml:space="preserve">30000 руб. 00 коп. (тридцать тысяч руб. 00 коп.)</w:t>
      </w:r>
    </w:p>
    <w:p>
      <w:pPr>
        <w:pStyle w:val="msolistparagraph"/>
        <w:bidi w:val="0"/>
        <w:jc w:val="left"/>
        <w:rPr/>
      </w:pPr>
      <w:r>
        <w:rPr/>
        <w:t xml:space="preserve">7.   Ценовые предложения участников</w:t>
      </w:r>
    </w:p>
    <w:tbl>
      <w:tblPr>
        <w:tblW w:w="5000" w:type="pct"/>
        <w:jc w:val="left"/>
        <w:tblInd w:w="107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2790"/>
        <w:gridCol w:w="5648"/>
        <w:gridCol w:w="1767"/>
      </w:tblGrid>
      <w:tr>
        <w:trPr/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Участник</w:t>
            </w:r>
          </w:p>
        </w:tc>
        <w:tc>
          <w:tcPr>
            <w:tcW w:w="5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Предложение о цене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Дата подачи</w:t>
            </w:r>
          </w:p>
        </w:tc>
      </w:tr>
      <w:tr>
        <w:trPr/>
        <w:tc>
          <w:tcPr>
            <w:tcW w:w="2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Белов Добромысл Теймуразович</w:t>
            </w:r>
          </w:p>
        </w:tc>
        <w:tc>
          <w:tcPr>
            <w:tcW w:w="56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30000 руб. 00 коп. (тридцать тысяч руб. 00 коп.)</w:t>
            </w:r>
          </w:p>
        </w:tc>
        <w:tc>
          <w:tcPr>
            <w:tcW w:w="17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24.07.2026 15:31:34</w:t>
            </w:r>
          </w:p>
        </w:tc>
      </w:tr>
    </w:tbl>
    <w:p>
      <w:pPr>
        <w:pStyle w:val="msolistparagraph"/>
        <w:bidi w:val="0"/>
        <w:jc w:val="left"/>
        <w:rPr>
          <w:u w:val="double"/>
        </w:rPr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8.   Результаты проведения лота аукциона в электронной форме</w:t>
      </w:r>
    </w:p>
    <w:tbl>
      <w:tblPr>
        <w:tblW w:w="5000" w:type="pct"/>
        <w:jc w:val="left"/>
        <w:tblInd w:w="27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557"/>
        <w:gridCol w:w="2166"/>
        <w:gridCol w:w="2224"/>
        <w:gridCol w:w="3258"/>
      </w:tblGrid>
      <w:tr>
        <w:trPr/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2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участника лота аукциона</w:t>
            </w:r>
          </w:p>
        </w:tc>
        <w:tc>
          <w:tcPr>
            <w:tcW w:w="22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Адрес регистрации</w:t>
            </w:r>
          </w:p>
        </w:tc>
        <w:tc>
          <w:tcPr>
            <w:tcW w:w="3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Цена, предложенная участником</w:t>
            </w:r>
          </w:p>
        </w:tc>
      </w:tr>
      <w:tr>
        <w:trPr/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Победитель аукциона</w:t>
            </w:r>
          </w:p>
        </w:tc>
        <w:tc>
          <w:tcPr>
            <w:tcW w:w="21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Белов Добромысл Теймуразович</w:t>
            </w:r>
          </w:p>
        </w:tc>
        <w:tc>
          <w:tcPr>
            <w:tcW w:w="2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>450007, Россия, Республика Башкортостан, Уфа, Марта, Ярмарочная, д. 15</w:t>
            </w:r>
          </w:p>
        </w:tc>
        <w:tc>
          <w:tcPr>
            <w:tcW w:w="3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30000 руб. 00 коп. (тридцать тысяч руб. 00 коп.)</w:t>
            </w:r>
          </w:p>
        </w:tc>
      </w:tr>
      <w:tr>
        <w:trPr/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Участник лота аукциона, сделавший предложение о цене равное цене, предложенной победителем, или предпоследнее предложение</w:t>
            </w:r>
          </w:p>
        </w:tc>
        <w:tc>
          <w:tcPr>
            <w:tcW w:w="21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Участник отсутствует</w:t>
            </w:r>
          </w:p>
        </w:tc>
        <w:tc>
          <w:tcPr>
            <w:tcW w:w="2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/>
            </w:r>
          </w:p>
        </w:tc>
        <w:tc>
          <w:tcPr>
            <w:tcW w:w="3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/>
            </w:r>
          </w:p>
        </w:tc>
      </w:tr>
    </w:tbl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9.   Размещение протокола лота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банкротстве.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10.   Срок хранения настоящего протокола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Настоящий протокол подлежит хранению в течение 10 (десяти) лет с даты проведения настоящего аукциона.</w:t>
      </w:r>
    </w:p>
    <w:p>
      <w:pPr>
        <w:pStyle w:val="BodyText"/>
        <w:bidi w:val="0"/>
        <w:spacing w:before="0" w:after="142"/>
        <w:jc w:val="left"/>
        <w:rPr/>
      </w:pPr>
      <w:r>
        <w:rPr/>
        <w:t> 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" w:date="2026-04-27T12:20:55Z" w:initials="">
    <w:p>
      <w:pPr>
        <w:overflowPunct w:val="false"/>
        <w:rPr/>
      </w:pPr>
      <w:r>
        <w:annotationRef/>
      </w:r>
      <w:r>
        <w:rPr>
          <w:rFonts w:eastAsia="DejaVu Sans" w:cs="Noto Sans Arabic"/>
          <w:lang w:val="en-US" w:eastAsia="en-US" w:bidi="en-US"/>
        </w:rPr>
        <w:t>HTML: &lt;meta name="created" content="00:00:00"&gt;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val="clear" w:fill="auto"/>
      <w:spacing w:lineRule="auto" w:line="276" w:before="0" w:after="142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msonormal">
    <w:name w:val="Основной текст.msonormal"/>
    <w:basedOn w:val="BodyText"/>
    <w:qFormat/>
    <w:pPr>
      <w:spacing w:before="0" w:after="0"/>
    </w:pPr>
    <w:rPr/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38" w:after="62"/>
      <w:ind w:firstLine="737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listparagraph">
    <w:name w:val="Основной текст.msolistparagraph"/>
    <w:basedOn w:val="BodyText"/>
    <w:qFormat/>
    <w:pPr>
      <w:ind w:hanging="363" w:left="363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  <w:shd w:val="clear" w:fill="auto"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user4">
    <w:name w:val="Комментарий (user)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MsoListParagraph1">
    <w:name w:val="Основной текст.MsoListParagraph1"/>
    <w:basedOn w:val="BodyText"/>
    <w:qFormat/>
    <w:pPr>
      <w:ind w:hanging="360" w:left="360"/>
    </w:pPr>
    <w:rPr/>
  </w:style>
  <w:style w:type="paragraph" w:styleId="MsoNormal1">
    <w:name w:val="Основной текст.MsoNormal1"/>
    <w:basedOn w:val="BodyText"/>
    <w:qFormat/>
    <w:pPr>
      <w:spacing w:before="0" w:after="0"/>
      <w:ind w:left="0" w:right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232</TotalTime>
  <Application>LibreOffice/26.2.3.2$Linux_X86_64 LibreOffice_project/d4d5ed47b6084125f28d269a5650105d54dde034</Application>
  <AppVersion>15.0000</AppVersion>
  <Pages>3</Pages>
  <Words>557</Words>
  <Characters>3714</Characters>
  <CharactersWithSpaces>4233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2026-05-29T15:44:48Z</dcterms:modified>
  <cp:revision>21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